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C2933" w14:textId="77777777" w:rsidR="00D75856" w:rsidRPr="00BC49A8" w:rsidRDefault="00D75856" w:rsidP="00D758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396552BC" w14:textId="77777777" w:rsidR="00D75856" w:rsidRPr="00BC49A8" w:rsidRDefault="00D75856" w:rsidP="00D7585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BC49A8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BC49A8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BC49A8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BC49A8">
        <w:rPr>
          <w:rFonts w:ascii="Times New Roman" w:hAnsi="Times New Roman"/>
          <w:bCs/>
          <w:sz w:val="24"/>
          <w:szCs w:val="24"/>
        </w:rPr>
        <w:t>.</w:t>
      </w:r>
      <w:r w:rsidRPr="00BC49A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7F23BB87" w14:textId="77777777" w:rsidR="00D75856" w:rsidRPr="00BC49A8" w:rsidRDefault="00D75856" w:rsidP="00D7585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BC49A8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18DE23F4" w14:textId="77777777" w:rsidR="00D75856" w:rsidRPr="00BC49A8" w:rsidRDefault="00D75856" w:rsidP="00D7585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BC49A8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BC49A8">
        <w:rPr>
          <w:rFonts w:ascii="Times New Roman" w:hAnsi="Times New Roman"/>
          <w:b/>
          <w:bCs/>
          <w:sz w:val="24"/>
          <w:szCs w:val="24"/>
        </w:rPr>
        <w:t>оригинал</w:t>
      </w:r>
      <w:r w:rsidRPr="00BC49A8">
        <w:rPr>
          <w:rFonts w:ascii="Times New Roman" w:hAnsi="Times New Roman"/>
          <w:bCs/>
          <w:sz w:val="24"/>
          <w:szCs w:val="24"/>
        </w:rPr>
        <w:t xml:space="preserve"> (</w:t>
      </w:r>
      <w:r w:rsidRPr="00BC49A8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1D160F80" w14:textId="77777777" w:rsidR="00D75856" w:rsidRPr="00BC49A8" w:rsidRDefault="00D75856" w:rsidP="00D7585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BC49A8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BC49A8">
        <w:rPr>
          <w:rFonts w:ascii="Times New Roman" w:hAnsi="Times New Roman"/>
          <w:bCs/>
          <w:sz w:val="24"/>
          <w:szCs w:val="24"/>
        </w:rPr>
        <w:t xml:space="preserve">) – </w:t>
      </w:r>
      <w:r w:rsidRPr="00BC49A8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725D5C64" w14:textId="77777777" w:rsidR="00D75856" w:rsidRPr="00BC49A8" w:rsidRDefault="00D75856" w:rsidP="00D7585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BC49A8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BC49A8">
        <w:rPr>
          <w:rFonts w:ascii="Times New Roman" w:hAnsi="Times New Roman"/>
          <w:sz w:val="24"/>
          <w:szCs w:val="24"/>
        </w:rPr>
        <w:t xml:space="preserve"> </w:t>
      </w:r>
      <w:r w:rsidRPr="00BC49A8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BC49A8">
        <w:rPr>
          <w:rFonts w:ascii="Times New Roman" w:hAnsi="Times New Roman"/>
          <w:bCs/>
          <w:i/>
          <w:sz w:val="24"/>
          <w:szCs w:val="24"/>
        </w:rPr>
        <w:t>.</w:t>
      </w:r>
    </w:p>
    <w:p w14:paraId="02AE5FB1" w14:textId="77777777" w:rsidR="00D75856" w:rsidRPr="00BC49A8" w:rsidRDefault="00D75856" w:rsidP="00D7585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BC49A8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BC49A8">
        <w:rPr>
          <w:rFonts w:ascii="Times New Roman" w:hAnsi="Times New Roman"/>
          <w:bCs/>
          <w:sz w:val="24"/>
          <w:szCs w:val="24"/>
        </w:rPr>
        <w:t xml:space="preserve">). </w:t>
      </w:r>
    </w:p>
    <w:p w14:paraId="7699CA69" w14:textId="77777777" w:rsidR="00D75856" w:rsidRPr="00BC49A8" w:rsidRDefault="00D75856" w:rsidP="00D75856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C49A8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BC49A8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BC49A8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BC49A8">
        <w:rPr>
          <w:rFonts w:ascii="Times New Roman" w:hAnsi="Times New Roman"/>
          <w:bCs/>
          <w:sz w:val="24"/>
          <w:szCs w:val="24"/>
        </w:rPr>
        <w:t>) – оригинал</w:t>
      </w:r>
      <w:r w:rsidRPr="00BC49A8">
        <w:rPr>
          <w:rFonts w:ascii="Times New Roman" w:hAnsi="Times New Roman"/>
          <w:b/>
          <w:bCs/>
          <w:sz w:val="24"/>
          <w:szCs w:val="24"/>
        </w:rPr>
        <w:t>.</w:t>
      </w:r>
    </w:p>
    <w:p w14:paraId="04F7186F" w14:textId="77777777" w:rsidR="00D75856" w:rsidRPr="00BC49A8" w:rsidRDefault="00D75856" w:rsidP="00D7585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/>
          <w:bCs/>
          <w:sz w:val="24"/>
          <w:szCs w:val="24"/>
        </w:rPr>
        <w:t>7.</w:t>
      </w:r>
      <w:r w:rsidRPr="00BC49A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C49A8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16710F4D" w14:textId="77777777" w:rsidR="00D75856" w:rsidRPr="00BC49A8" w:rsidRDefault="00D75856" w:rsidP="00D75856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C49A8">
        <w:rPr>
          <w:rFonts w:ascii="Times New Roman" w:hAnsi="Times New Roman"/>
          <w:b/>
          <w:bCs/>
          <w:sz w:val="24"/>
          <w:szCs w:val="24"/>
        </w:rPr>
        <w:t>8.</w:t>
      </w:r>
      <w:r w:rsidRPr="00BC49A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C49A8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BC49A8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BC49A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C49A8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BC49A8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0A64C090" w14:textId="77777777" w:rsidR="00D75856" w:rsidRPr="00BC49A8" w:rsidRDefault="00D75856" w:rsidP="00D7585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563C01A5" w14:textId="77777777" w:rsidR="00D75856" w:rsidRPr="00BC49A8" w:rsidRDefault="00D75856" w:rsidP="00D75856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C49A8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5717ECA9" w14:textId="77777777" w:rsidR="00D75856" w:rsidRPr="00BC49A8" w:rsidRDefault="00D75856" w:rsidP="00D75856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4BDEE171" w14:textId="77777777" w:rsidR="00D75856" w:rsidRPr="00BC49A8" w:rsidRDefault="00D75856" w:rsidP="00D7585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/>
          <w:bCs/>
          <w:sz w:val="24"/>
          <w:szCs w:val="24"/>
        </w:rPr>
        <w:t>9.</w:t>
      </w:r>
      <w:r w:rsidRPr="00BC49A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C49A8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407B81EB" w14:textId="77777777" w:rsidR="00D75856" w:rsidRPr="00BC49A8" w:rsidRDefault="00D75856" w:rsidP="00D75856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5D33F45A" w14:textId="77777777" w:rsidR="00D75856" w:rsidRPr="00BC49A8" w:rsidRDefault="00D75856" w:rsidP="00D75856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2D3214B0" w14:textId="77777777" w:rsidR="00D75856" w:rsidRPr="00BC49A8" w:rsidRDefault="00D75856" w:rsidP="00D758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C49A8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75505E4E" w14:textId="77777777" w:rsidR="00D75856" w:rsidRPr="00BC49A8" w:rsidRDefault="00D75856" w:rsidP="00D758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C49A8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 497/21.07.2020 год., започва след влизането му в сила и представяне на горепосочените документи.</w:t>
      </w:r>
      <w:r w:rsidRPr="00BC49A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2DD67F31" w14:textId="68C19C64" w:rsidR="00D75856" w:rsidRPr="00D75856" w:rsidRDefault="00D75856" w:rsidP="00D758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C49A8">
        <w:rPr>
          <w:rFonts w:ascii="Times New Roman" w:hAnsi="Times New Roman"/>
          <w:bCs/>
          <w:sz w:val="24"/>
          <w:szCs w:val="24"/>
          <w:lang w:val="ru-RU"/>
        </w:rPr>
        <w:t>Заявлението с приложените документи, може да изпращате и по пощата с обратна разписка на адрес:</w:t>
      </w:r>
    </w:p>
    <w:p w14:paraId="18DA5312" w14:textId="77777777" w:rsidR="00D75856" w:rsidRPr="00BC49A8" w:rsidRDefault="00D75856" w:rsidP="00D758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C49A8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BC49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49A8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0AB18BF8" w14:textId="77777777" w:rsidR="00D75856" w:rsidRPr="00BC49A8" w:rsidRDefault="00D75856" w:rsidP="00D758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C49A8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BC49A8">
        <w:rPr>
          <w:rFonts w:ascii="Times New Roman" w:hAnsi="Times New Roman"/>
          <w:b/>
          <w:bCs/>
          <w:sz w:val="24"/>
          <w:szCs w:val="24"/>
        </w:rPr>
        <w:t>„</w:t>
      </w:r>
      <w:r w:rsidRPr="00BC49A8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BC49A8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127A6E8C" w14:textId="669986F6" w:rsidR="00D75856" w:rsidRPr="00BC49A8" w:rsidRDefault="00D75856" w:rsidP="00D758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C49A8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7DEFB9D6" w14:textId="77777777" w:rsidR="00D75856" w:rsidRPr="00BC49A8" w:rsidRDefault="00D75856" w:rsidP="00D758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C49A8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BC49A8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BC49A8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BC49A8">
        <w:rPr>
          <w:rFonts w:ascii="Times New Roman" w:hAnsi="Times New Roman"/>
          <w:bCs/>
          <w:sz w:val="24"/>
          <w:szCs w:val="24"/>
        </w:rPr>
        <w:t>„</w:t>
      </w:r>
      <w:r w:rsidRPr="00BC49A8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BC49A8">
        <w:rPr>
          <w:rFonts w:ascii="Times New Roman" w:hAnsi="Times New Roman"/>
          <w:bCs/>
          <w:sz w:val="24"/>
          <w:szCs w:val="24"/>
        </w:rPr>
        <w:t>“</w:t>
      </w:r>
      <w:r w:rsidRPr="00BC49A8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BC49A8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www</w:t>
        </w:r>
        <w:r w:rsidRPr="00BC49A8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r w:rsidRPr="00BC49A8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rail</w:t>
        </w:r>
        <w:r w:rsidRPr="00BC49A8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-</w:t>
        </w:r>
        <w:r w:rsidRPr="00BC49A8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infra</w:t>
        </w:r>
        <w:r w:rsidRPr="00BC49A8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r w:rsidRPr="00BC49A8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bg</w:t>
        </w:r>
      </w:hyperlink>
      <w:r w:rsidRPr="00BC49A8">
        <w:rPr>
          <w:rFonts w:ascii="Times New Roman" w:hAnsi="Times New Roman"/>
          <w:bCs/>
          <w:sz w:val="24"/>
          <w:szCs w:val="24"/>
        </w:rPr>
        <w:t>.</w:t>
      </w:r>
    </w:p>
    <w:p w14:paraId="70B943CB" w14:textId="77777777" w:rsidR="00D75856" w:rsidRPr="00BC49A8" w:rsidRDefault="00D75856" w:rsidP="00D75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Hlk45808467"/>
      <w:r w:rsidRPr="00BC49A8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BC49A8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Pr="00BC49A8">
        <w:rPr>
          <w:rFonts w:ascii="Times New Roman" w:hAnsi="Times New Roman"/>
          <w:bCs/>
          <w:sz w:val="24"/>
          <w:szCs w:val="24"/>
        </w:rPr>
        <w:t>на област София, с адрес: гр. София – 1000, ул. „Алабин” № 22</w:t>
      </w:r>
      <w:r w:rsidRPr="00BC49A8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BC49A8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  <w:bookmarkEnd w:id="0"/>
    </w:p>
    <w:p w14:paraId="339C20C0" w14:textId="0E6AC919" w:rsidR="002F5EA7" w:rsidRPr="00AC248F" w:rsidRDefault="00D75856" w:rsidP="00D758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9A8">
        <w:rPr>
          <w:rFonts w:ascii="Times New Roman" w:hAnsi="Times New Roman"/>
          <w:sz w:val="24"/>
          <w:szCs w:val="24"/>
        </w:rPr>
        <w:t>Ползвани са лични д</w:t>
      </w:r>
      <w:r w:rsidRPr="00BC49A8">
        <w:rPr>
          <w:rFonts w:ascii="Times New Roman" w:hAnsi="Times New Roman"/>
          <w:sz w:val="24"/>
          <w:szCs w:val="24"/>
          <w:lang w:val="en-US"/>
        </w:rPr>
        <w:t>анни</w:t>
      </w:r>
      <w:r w:rsidRPr="00BC49A8">
        <w:rPr>
          <w:rFonts w:ascii="Times New Roman" w:hAnsi="Times New Roman"/>
          <w:sz w:val="24"/>
          <w:szCs w:val="24"/>
        </w:rPr>
        <w:t xml:space="preserve"> на собствениците на отчуждаемите имоти, </w:t>
      </w:r>
      <w:r w:rsidRPr="00BC49A8">
        <w:rPr>
          <w:rFonts w:ascii="Times New Roman" w:hAnsi="Times New Roman"/>
          <w:sz w:val="24"/>
          <w:szCs w:val="24"/>
          <w:lang w:val="en-US"/>
        </w:rPr>
        <w:t>на основание чл. 4, ал. 1, т. 5 от Закона за защита на личните данни</w:t>
      </w:r>
      <w:r w:rsidRPr="00BC49A8">
        <w:rPr>
          <w:rFonts w:ascii="Times New Roman" w:hAnsi="Times New Roman"/>
          <w:sz w:val="24"/>
          <w:szCs w:val="24"/>
        </w:rPr>
        <w:t>,</w:t>
      </w:r>
      <w:r w:rsidRPr="00BC49A8">
        <w:rPr>
          <w:rFonts w:ascii="Times New Roman" w:hAnsi="Times New Roman"/>
          <w:sz w:val="24"/>
          <w:szCs w:val="24"/>
          <w:lang w:val="en-US"/>
        </w:rPr>
        <w:t xml:space="preserve"> във връзка с осъществяването на проект от обществен интерес</w:t>
      </w:r>
      <w:r w:rsidRPr="00BC49A8">
        <w:rPr>
          <w:rFonts w:ascii="Times New Roman" w:hAnsi="Times New Roman"/>
          <w:sz w:val="24"/>
          <w:szCs w:val="24"/>
        </w:rPr>
        <w:t>, които са</w:t>
      </w:r>
      <w:r w:rsidRPr="00BC49A8">
        <w:rPr>
          <w:rFonts w:ascii="Times New Roman" w:hAnsi="Times New Roman"/>
          <w:sz w:val="24"/>
          <w:szCs w:val="24"/>
          <w:lang w:val="en-US"/>
        </w:rPr>
        <w:t xml:space="preserve"> необходими за изпълнение на </w:t>
      </w:r>
      <w:r w:rsidRPr="00BC49A8">
        <w:rPr>
          <w:rFonts w:ascii="Times New Roman" w:hAnsi="Times New Roman"/>
          <w:sz w:val="24"/>
          <w:szCs w:val="24"/>
        </w:rPr>
        <w:t xml:space="preserve">законови </w:t>
      </w:r>
      <w:r w:rsidRPr="00BC49A8">
        <w:rPr>
          <w:rFonts w:ascii="Times New Roman" w:hAnsi="Times New Roman"/>
          <w:sz w:val="24"/>
          <w:szCs w:val="24"/>
          <w:lang w:val="en-US"/>
        </w:rPr>
        <w:t xml:space="preserve">задължения, при провеждането на процедура по принудително отчуждаване на имоти и части от имоти частна собственост за задоволяването на държавна нужда, </w:t>
      </w:r>
      <w:r w:rsidRPr="00BC49A8">
        <w:rPr>
          <w:rFonts w:ascii="Times New Roman" w:hAnsi="Times New Roman"/>
          <w:sz w:val="24"/>
          <w:szCs w:val="24"/>
        </w:rPr>
        <w:t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</w:t>
      </w:r>
      <w:r w:rsidR="002F5EA7" w:rsidRPr="00AC248F">
        <w:rPr>
          <w:rFonts w:ascii="Times New Roman" w:hAnsi="Times New Roman"/>
          <w:sz w:val="24"/>
          <w:szCs w:val="24"/>
        </w:rPr>
        <w:t xml:space="preserve"> </w:t>
      </w:r>
    </w:p>
    <w:p w14:paraId="221FC8EB" w14:textId="77777777" w:rsidR="00A97EA1" w:rsidRDefault="00A97EA1"/>
    <w:sectPr w:rsidR="00A9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85"/>
    <w:rsid w:val="002F5EA7"/>
    <w:rsid w:val="006B1285"/>
    <w:rsid w:val="007074F0"/>
    <w:rsid w:val="00A97EA1"/>
    <w:rsid w:val="00D75856"/>
    <w:rsid w:val="00E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6566"/>
  <w15:chartTrackingRefBased/>
  <w15:docId w15:val="{AD2BFDAD-36D8-4E67-B650-8CE380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5E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5</cp:revision>
  <dcterms:created xsi:type="dcterms:W3CDTF">2020-03-02T08:27:00Z</dcterms:created>
  <dcterms:modified xsi:type="dcterms:W3CDTF">2020-07-23T12:12:00Z</dcterms:modified>
</cp:coreProperties>
</file>